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F0" w:rsidRPr="0055093A" w:rsidRDefault="0055093A" w:rsidP="0055093A">
      <w:pPr>
        <w:jc w:val="center"/>
        <w:rPr>
          <w:b/>
        </w:rPr>
      </w:pPr>
      <w:r w:rsidRPr="0055093A">
        <w:rPr>
          <w:b/>
        </w:rPr>
        <w:t>Lista dos Artigos classificados para</w:t>
      </w:r>
      <w:r>
        <w:rPr>
          <w:b/>
        </w:rPr>
        <w:t xml:space="preserve"> seleção</w:t>
      </w:r>
      <w:r w:rsidRPr="0055093A">
        <w:rPr>
          <w:b/>
        </w:rPr>
        <w:t xml:space="preserve"> a REPPE</w:t>
      </w:r>
    </w:p>
    <w:p w:rsidR="0055093A" w:rsidRDefault="0055093A">
      <w:r w:rsidRPr="0055093A">
        <w:rPr>
          <w:highlight w:val="yellow"/>
        </w:rPr>
        <w:t>ATENÇÃO: LEIA AS INFORMAÇÕES ABAIXO</w:t>
      </w:r>
    </w:p>
    <w:p w:rsidR="0055093A" w:rsidRPr="00800659" w:rsidRDefault="0055093A">
      <w:pPr>
        <w:rPr>
          <w:color w:val="FF0000"/>
        </w:rPr>
      </w:pPr>
      <w:r>
        <w:rPr>
          <w:rFonts w:ascii="Arial" w:hAnsi="Arial" w:cs="Arial"/>
          <w:color w:val="000000"/>
          <w:shd w:val="clear" w:color="auto" w:fill="FFFFFF"/>
        </w:rPr>
        <w:t>Mas para publicação da revista, as regras necessitam estar enquadradas nas</w:t>
      </w:r>
      <w:r w:rsidR="00230D5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regras da revista, como seguem abaixo, em uma versão estendida.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i. </w:t>
      </w:r>
      <w:r w:rsidRPr="00230D5F">
        <w:rPr>
          <w:rFonts w:ascii="Arial" w:hAnsi="Arial" w:cs="Arial"/>
          <w:b/>
          <w:color w:val="000000"/>
          <w:shd w:val="clear" w:color="auto" w:fill="FFFFFF"/>
        </w:rPr>
        <w:t>Titulação mínima de um dos autores</w:t>
      </w:r>
      <w:r>
        <w:rPr>
          <w:rFonts w:ascii="Arial" w:hAnsi="Arial" w:cs="Arial"/>
          <w:color w:val="000000"/>
          <w:shd w:val="clear" w:color="auto" w:fill="FFFFFF"/>
        </w:rPr>
        <w:t>: mestre(a).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230D5F">
        <w:rPr>
          <w:rFonts w:ascii="Arial" w:hAnsi="Arial" w:cs="Arial"/>
          <w:b/>
          <w:color w:val="000000"/>
          <w:shd w:val="clear" w:color="auto" w:fill="FFFFFF"/>
        </w:rPr>
        <w:t>Limite de autores</w:t>
      </w:r>
      <w:r w:rsidRPr="00800659">
        <w:rPr>
          <w:rFonts w:ascii="Arial" w:hAnsi="Arial" w:cs="Arial"/>
          <w:color w:val="FF0000"/>
          <w:shd w:val="clear" w:color="auto" w:fill="FFFFFF"/>
        </w:rPr>
        <w:t>: até (04) quatro</w:t>
      </w:r>
      <w:r w:rsidR="00800659">
        <w:rPr>
          <w:rFonts w:ascii="Arial" w:hAnsi="Arial" w:cs="Arial"/>
          <w:color w:val="FF0000"/>
          <w:shd w:val="clear" w:color="auto" w:fill="FFFFFF"/>
        </w:rPr>
        <w:t xml:space="preserve"> autores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iii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230D5F">
        <w:rPr>
          <w:rFonts w:ascii="Arial" w:hAnsi="Arial" w:cs="Arial"/>
          <w:b/>
          <w:color w:val="000000"/>
          <w:shd w:val="clear" w:color="auto" w:fill="FFFFFF"/>
        </w:rPr>
        <w:t>Limite de submissões: até dois artigos</w:t>
      </w:r>
      <w:r>
        <w:rPr>
          <w:rFonts w:ascii="Arial" w:hAnsi="Arial" w:cs="Arial"/>
          <w:color w:val="000000"/>
          <w:shd w:val="clear" w:color="auto" w:fill="FFFFFF"/>
        </w:rPr>
        <w:t xml:space="preserve"> (como autor principal ou como coautor).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iv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230D5F">
        <w:rPr>
          <w:rFonts w:ascii="Arial" w:hAnsi="Arial" w:cs="Arial"/>
          <w:b/>
          <w:color w:val="000000"/>
          <w:shd w:val="clear" w:color="auto" w:fill="FFFFFF"/>
        </w:rPr>
        <w:t xml:space="preserve">Usar o </w:t>
      </w:r>
      <w:proofErr w:type="spellStart"/>
      <w:r w:rsidRPr="00230D5F">
        <w:rPr>
          <w:rFonts w:ascii="Arial" w:hAnsi="Arial" w:cs="Arial"/>
          <w:b/>
          <w:color w:val="000000"/>
          <w:shd w:val="clear" w:color="auto" w:fill="FFFFFF"/>
        </w:rPr>
        <w:t>template</w:t>
      </w:r>
      <w:proofErr w:type="spellEnd"/>
      <w:r w:rsidRPr="00230D5F">
        <w:rPr>
          <w:rFonts w:ascii="Arial" w:hAnsi="Arial" w:cs="Arial"/>
          <w:b/>
          <w:color w:val="000000"/>
          <w:shd w:val="clear" w:color="auto" w:fill="FFFFFF"/>
        </w:rPr>
        <w:t xml:space="preserve"> disponibilizado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30D5F">
        <w:rPr>
          <w:rFonts w:ascii="Arial" w:hAnsi="Arial" w:cs="Arial"/>
          <w:b/>
          <w:color w:val="000000"/>
          <w:shd w:val="clear" w:color="auto" w:fill="FFFFFF"/>
        </w:rPr>
        <w:t>da REPPE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v. É </w:t>
      </w:r>
      <w:r w:rsidRPr="00230D5F">
        <w:rPr>
          <w:rFonts w:ascii="Arial" w:hAnsi="Arial" w:cs="Arial"/>
          <w:b/>
          <w:color w:val="000000"/>
          <w:shd w:val="clear" w:color="auto" w:fill="FFFFFF"/>
        </w:rPr>
        <w:t>obrigatório indicar na introdução que o artigo se trata de uma versão</w:t>
      </w:r>
      <w:r w:rsidR="00230D5F" w:rsidRPr="00230D5F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230D5F">
        <w:rPr>
          <w:rFonts w:ascii="Arial" w:hAnsi="Arial" w:cs="Arial"/>
          <w:b/>
          <w:color w:val="000000"/>
          <w:shd w:val="clear" w:color="auto" w:fill="FFFFFF"/>
        </w:rPr>
        <w:t>melhorada</w:t>
      </w:r>
      <w:r>
        <w:rPr>
          <w:rFonts w:ascii="Arial" w:hAnsi="Arial" w:cs="Arial"/>
          <w:color w:val="000000"/>
          <w:shd w:val="clear" w:color="auto" w:fill="FFFFFF"/>
        </w:rPr>
        <w:t xml:space="preserve"> da submetida no evento.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vi. Artigo com, no mínimo, 10 páginas, e no máximo, 30 páginas.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800659">
        <w:rPr>
          <w:rFonts w:ascii="Arial" w:hAnsi="Arial" w:cs="Arial"/>
          <w:b/>
          <w:color w:val="FF0000"/>
          <w:highlight w:val="yellow"/>
          <w:shd w:val="clear" w:color="auto" w:fill="FFFFFF"/>
        </w:rPr>
        <w:t xml:space="preserve">Todos os autores devem estar inscritos no </w:t>
      </w:r>
      <w:proofErr w:type="spellStart"/>
      <w:r w:rsidRPr="00800659">
        <w:rPr>
          <w:rFonts w:ascii="Arial" w:hAnsi="Arial" w:cs="Arial"/>
          <w:b/>
          <w:color w:val="FF0000"/>
          <w:highlight w:val="yellow"/>
          <w:shd w:val="clear" w:color="auto" w:fill="FFFFFF"/>
        </w:rPr>
        <w:t>Slec</w:t>
      </w:r>
      <w:proofErr w:type="spellEnd"/>
      <w:r w:rsidRPr="00800659">
        <w:rPr>
          <w:rFonts w:ascii="Arial" w:hAnsi="Arial" w:cs="Arial"/>
          <w:color w:val="FF0000"/>
          <w:highlight w:val="yellow"/>
          <w:shd w:val="clear" w:color="auto" w:fill="FFFFFF"/>
        </w:rPr>
        <w:t>.</w:t>
      </w:r>
    </w:p>
    <w:p w:rsidR="0055093A" w:rsidRDefault="0055093A"/>
    <w:p w:rsidR="0055093A" w:rsidRDefault="00230D5F">
      <w:r>
        <w:t xml:space="preserve">Como a publicação na revista se trata de uma versão melhorada, os artigos enviados ao VII SLEC </w:t>
      </w:r>
      <w:r w:rsidR="00800659">
        <w:t>também serão publicados</w:t>
      </w:r>
      <w:r>
        <w:t xml:space="preserve"> nos anais.</w:t>
      </w:r>
    </w:p>
    <w:p w:rsidR="00230D5F" w:rsidRDefault="00800659">
      <w:pPr>
        <w:rPr>
          <w:rFonts w:ascii="Calibri" w:eastAsia="Times New Roman" w:hAnsi="Calibri" w:cs="Calibri"/>
          <w:color w:val="000000"/>
          <w:lang w:eastAsia="pt-BR"/>
        </w:rPr>
      </w:pPr>
      <w:r w:rsidRPr="00FF6CD9">
        <w:rPr>
          <w:rFonts w:ascii="Calibri" w:eastAsia="Times New Roman" w:hAnsi="Calibri" w:cs="Calibri"/>
          <w:color w:val="000000"/>
          <w:highlight w:val="cyan"/>
          <w:lang w:eastAsia="pt-BR"/>
        </w:rPr>
        <w:t>Assim que possível, será colocado na plataforma EVEN3, orientações</w:t>
      </w:r>
      <w:r w:rsidR="00F66DC3" w:rsidRPr="00FF6CD9">
        <w:rPr>
          <w:rFonts w:ascii="Calibri" w:eastAsia="Times New Roman" w:hAnsi="Calibri" w:cs="Calibri"/>
          <w:color w:val="000000"/>
          <w:highlight w:val="cyan"/>
          <w:lang w:eastAsia="pt-BR"/>
        </w:rPr>
        <w:t xml:space="preserve"> e informações</w:t>
      </w:r>
      <w:r w:rsidRPr="00FF6CD9">
        <w:rPr>
          <w:rFonts w:ascii="Calibri" w:eastAsia="Times New Roman" w:hAnsi="Calibri" w:cs="Calibri"/>
          <w:color w:val="000000"/>
          <w:highlight w:val="cyan"/>
          <w:lang w:eastAsia="pt-BR"/>
        </w:rPr>
        <w:t xml:space="preserve"> para o envio à Revista.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bookmarkStart w:id="0" w:name="_GoBack"/>
      <w:bookmarkEnd w:id="0"/>
    </w:p>
    <w:p w:rsidR="00230D5F" w:rsidRPr="00230D5F" w:rsidRDefault="00230D5F" w:rsidP="00FF6CD9">
      <w:pPr>
        <w:jc w:val="center"/>
        <w:rPr>
          <w:rFonts w:ascii="Calibri" w:eastAsia="Times New Roman" w:hAnsi="Calibri" w:cs="Calibri"/>
          <w:b/>
          <w:color w:val="000000"/>
          <w:lang w:eastAsia="pt-BR"/>
        </w:rPr>
      </w:pPr>
      <w:r w:rsidRPr="00230D5F">
        <w:rPr>
          <w:rFonts w:ascii="Calibri" w:eastAsia="Times New Roman" w:hAnsi="Calibri" w:cs="Calibri"/>
          <w:b/>
          <w:color w:val="000000"/>
          <w:lang w:eastAsia="pt-BR"/>
        </w:rPr>
        <w:t xml:space="preserve">Veja os </w:t>
      </w:r>
      <w:r w:rsidR="00FF6CD9">
        <w:rPr>
          <w:rFonts w:ascii="Calibri" w:eastAsia="Times New Roman" w:hAnsi="Calibri" w:cs="Calibri"/>
          <w:b/>
          <w:color w:val="000000"/>
          <w:lang w:eastAsia="pt-BR"/>
        </w:rPr>
        <w:t xml:space="preserve">títulos dos </w:t>
      </w:r>
      <w:r w:rsidRPr="00230D5F">
        <w:rPr>
          <w:rFonts w:ascii="Calibri" w:eastAsia="Times New Roman" w:hAnsi="Calibri" w:cs="Calibri"/>
          <w:b/>
          <w:color w:val="000000"/>
          <w:lang w:eastAsia="pt-BR"/>
        </w:rPr>
        <w:t xml:space="preserve">artigos </w:t>
      </w:r>
      <w:r w:rsidR="00FF6CD9">
        <w:rPr>
          <w:rFonts w:ascii="Calibri" w:eastAsia="Times New Roman" w:hAnsi="Calibri" w:cs="Calibri"/>
          <w:b/>
          <w:color w:val="000000"/>
          <w:lang w:eastAsia="pt-BR"/>
        </w:rPr>
        <w:t>selecionados para envio à Revista</w:t>
      </w:r>
      <w:r w:rsidRPr="00230D5F">
        <w:rPr>
          <w:rFonts w:ascii="Calibri" w:eastAsia="Times New Roman" w:hAnsi="Calibri" w:cs="Calibri"/>
          <w:b/>
          <w:color w:val="000000"/>
          <w:lang w:eastAsia="pt-BR"/>
        </w:rPr>
        <w:t xml:space="preserve"> em ordem alfabética: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“</w:t>
      </w:r>
      <w:r w:rsidRPr="0055093A">
        <w:rPr>
          <w:rFonts w:ascii="Calibri" w:eastAsia="Times New Roman" w:hAnsi="Calibri" w:cs="Calibri"/>
          <w:color w:val="000000"/>
          <w:lang w:eastAsia="pt-BR"/>
        </w:rPr>
        <w:t>Alquimia em Harry Potter”: uma análise de Divulgação Científica apoiada nos índices de objetividade e subjetividade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A gestão escolar como articuladora das condições que favorecem a aprendizagem, o desenvolvimento e a equidade educacional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A Teoria da Aprendizagem Significativa e os impulsos acionadores da motivação: estudo de caso em um Clube de Ciências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Ambiente universitário 3d: abordagens, técnicas e perspectivas futuras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Análise de Gênero na Autoria Científica: Um Estudo Comparativo na Revista REPPE (2017-2024)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Aplicativo escolar para fortalecer a parceria família-escola na educação infantil: proposta e validação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CPU-Rush: um jogo educacional como Recurso Educacional Aberto para o ensino de Sistemas Operacionais e Escalonamento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CPU-Rush: um jogo educacional como Recurso Educacional Aberto para o ensino de Sistemas Operacionais e Escalonamento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Desenvolvimento de Atividades Educacionais para a BNCC Acelerado por Inteligência Artificial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 xml:space="preserve">ECO-ÁRVORE: Energia e Educação em Conexão com a Inovação Didática </w:t>
      </w:r>
    </w:p>
    <w:p w:rsidR="00230D5F" w:rsidRDefault="00230D5F">
      <w:r w:rsidRPr="0055093A">
        <w:rPr>
          <w:rFonts w:ascii="Calibri" w:eastAsia="Times New Roman" w:hAnsi="Calibri" w:cs="Calibri"/>
          <w:color w:val="000000"/>
          <w:lang w:eastAsia="pt-BR"/>
        </w:rPr>
        <w:t>Educação 5.0 e formação docente: um estudo sobre o uso de Inteligência Artificial (IA)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lastRenderedPageBreak/>
        <w:t xml:space="preserve">Entre o Potencial e a Precaução: Um Estudo Exploratório sobre o Uso do </w:t>
      </w:r>
      <w:proofErr w:type="spellStart"/>
      <w:r w:rsidRPr="0055093A">
        <w:rPr>
          <w:rFonts w:ascii="Calibri" w:eastAsia="Times New Roman" w:hAnsi="Calibri" w:cs="Calibri"/>
          <w:color w:val="000000"/>
          <w:lang w:eastAsia="pt-BR"/>
        </w:rPr>
        <w:t>ChatGPT</w:t>
      </w:r>
      <w:proofErr w:type="spellEnd"/>
      <w:r w:rsidRPr="0055093A">
        <w:rPr>
          <w:rFonts w:ascii="Calibri" w:eastAsia="Times New Roman" w:hAnsi="Calibri" w:cs="Calibri"/>
          <w:color w:val="000000"/>
          <w:lang w:eastAsia="pt-BR"/>
        </w:rPr>
        <w:t xml:space="preserve"> por Professores em Formação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Estudo de estratégias para otimização de alocação de ativos em carteiras de investimento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IA na educação: uma análise preliminar dos contrastes e convergências entre Brasil e União Europeia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55093A">
        <w:rPr>
          <w:rFonts w:ascii="Calibri" w:eastAsia="Times New Roman" w:hAnsi="Calibri" w:cs="Calibri"/>
          <w:color w:val="000000"/>
          <w:lang w:eastAsia="pt-BR"/>
        </w:rPr>
        <w:t>Lumen</w:t>
      </w:r>
      <w:proofErr w:type="spellEnd"/>
      <w:r w:rsidRPr="0055093A">
        <w:rPr>
          <w:rFonts w:ascii="Calibri" w:eastAsia="Times New Roman" w:hAnsi="Calibri" w:cs="Calibri"/>
          <w:color w:val="000000"/>
          <w:lang w:eastAsia="pt-BR"/>
        </w:rPr>
        <w:t>: protótipo de uma rede social afetiva para apoio emocional de estudantes</w:t>
      </w:r>
    </w:p>
    <w:p w:rsidR="00230D5F" w:rsidRDefault="00230D5F" w:rsidP="0055093A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Manifestações do raciocínio proporcional de estudantes do Ensino Fundamental em uma tarefa pautada na Teoria das Situações Didáticas</w:t>
      </w:r>
    </w:p>
    <w:p w:rsidR="00230D5F" w:rsidRDefault="00230D5F" w:rsidP="0055093A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O cotidiano das compras de mercado, utilizado como método de ensino na inserção de tecnologias móveis na educação pública</w:t>
      </w:r>
    </w:p>
    <w:p w:rsidR="00230D5F" w:rsidRDefault="00230D5F">
      <w:r w:rsidRPr="0055093A">
        <w:rPr>
          <w:rFonts w:ascii="Calibri" w:eastAsia="Times New Roman" w:hAnsi="Calibri" w:cs="Calibri"/>
          <w:color w:val="000000"/>
          <w:lang w:eastAsia="pt-BR"/>
        </w:rPr>
        <w:t>O Projeto ROCKET GIRLS e o repensar da Ciência e do cientista</w:t>
      </w:r>
    </w:p>
    <w:p w:rsidR="00230D5F" w:rsidRDefault="00230D5F" w:rsidP="0055093A">
      <w:r w:rsidRPr="0055093A">
        <w:rPr>
          <w:rFonts w:ascii="Calibri" w:eastAsia="Times New Roman" w:hAnsi="Calibri" w:cs="Calibri"/>
          <w:color w:val="000000"/>
          <w:lang w:eastAsia="pt-BR"/>
        </w:rPr>
        <w:t>O uso de Sistemas Tutores Inteligentes aplicado ao ensino de Computação na educação brasileira: um mapeamento sistemático da literatura</w:t>
      </w:r>
    </w:p>
    <w:p w:rsidR="00230D5F" w:rsidRDefault="00230D5F">
      <w:r w:rsidRPr="0055093A">
        <w:rPr>
          <w:rFonts w:ascii="Calibri" w:eastAsia="Times New Roman" w:hAnsi="Calibri" w:cs="Calibri"/>
          <w:color w:val="000000"/>
          <w:lang w:eastAsia="pt-BR"/>
        </w:rPr>
        <w:t>Participação de mulheres na área computacional: Uma análise em um curso de Licenciatura em Computação na UFPR</w:t>
      </w:r>
    </w:p>
    <w:p w:rsidR="00230D5F" w:rsidRDefault="00230D5F">
      <w:r w:rsidRPr="0055093A">
        <w:rPr>
          <w:rFonts w:ascii="Calibri" w:eastAsia="Times New Roman" w:hAnsi="Calibri" w:cs="Calibri"/>
          <w:color w:val="000000"/>
          <w:lang w:eastAsia="pt-BR"/>
        </w:rPr>
        <w:t>Perspectiva da educação ambiental no ensino: contribuições de uma avaliação periódica reflexiva</w:t>
      </w:r>
    </w:p>
    <w:p w:rsidR="00230D5F" w:rsidRDefault="00230D5F" w:rsidP="0055093A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 xml:space="preserve">Perspectivas </w:t>
      </w:r>
      <w:proofErr w:type="spellStart"/>
      <w:r w:rsidRPr="0055093A">
        <w:rPr>
          <w:rFonts w:ascii="Calibri" w:eastAsia="Times New Roman" w:hAnsi="Calibri" w:cs="Calibri"/>
          <w:color w:val="000000"/>
          <w:lang w:eastAsia="pt-BR"/>
        </w:rPr>
        <w:t>Socioeducacionais</w:t>
      </w:r>
      <w:proofErr w:type="spellEnd"/>
      <w:r w:rsidRPr="0055093A">
        <w:rPr>
          <w:rFonts w:ascii="Calibri" w:eastAsia="Times New Roman" w:hAnsi="Calibri" w:cs="Calibri"/>
          <w:color w:val="000000"/>
          <w:lang w:eastAsia="pt-BR"/>
        </w:rPr>
        <w:t xml:space="preserve"> e Culturas de Participação na Educação CTS: Análise de propostas de ensino de </w:t>
      </w:r>
      <w:proofErr w:type="spellStart"/>
      <w:r w:rsidRPr="0055093A">
        <w:rPr>
          <w:rFonts w:ascii="Calibri" w:eastAsia="Times New Roman" w:hAnsi="Calibri" w:cs="Calibri"/>
          <w:color w:val="000000"/>
          <w:lang w:eastAsia="pt-BR"/>
        </w:rPr>
        <w:t>Licenciandos</w:t>
      </w:r>
      <w:proofErr w:type="spellEnd"/>
      <w:r w:rsidRPr="0055093A">
        <w:rPr>
          <w:rFonts w:ascii="Calibri" w:eastAsia="Times New Roman" w:hAnsi="Calibri" w:cs="Calibri"/>
          <w:color w:val="000000"/>
          <w:lang w:eastAsia="pt-BR"/>
        </w:rPr>
        <w:t xml:space="preserve"> em Física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Políticas de formação docente para a educação inclusiva: avanços e desafios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>Por Dentro do Computador — Aprendizado Digital: Um Protótipo de Site para Letramento Digital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55093A">
        <w:rPr>
          <w:rFonts w:ascii="Calibri" w:eastAsia="Times New Roman" w:hAnsi="Calibri" w:cs="Calibri"/>
          <w:color w:val="000000"/>
          <w:lang w:eastAsia="pt-BR"/>
        </w:rPr>
        <w:t>QUAL É</w:t>
      </w:r>
      <w:proofErr w:type="gramEnd"/>
      <w:r w:rsidRPr="0055093A">
        <w:rPr>
          <w:rFonts w:ascii="Calibri" w:eastAsia="Times New Roman" w:hAnsi="Calibri" w:cs="Calibri"/>
          <w:color w:val="000000"/>
          <w:lang w:eastAsia="pt-BR"/>
        </w:rPr>
        <w:t xml:space="preserve"> O CHUTE MAIS RÁPIDO? Uma atividade prática para calcular a velocidade do chute de uma bola por alunos do</w:t>
      </w:r>
      <w:r>
        <w:rPr>
          <w:rFonts w:ascii="Calibri" w:eastAsia="Times New Roman" w:hAnsi="Calibri" w:cs="Calibri"/>
          <w:color w:val="000000"/>
          <w:lang w:eastAsia="pt-BR"/>
        </w:rPr>
        <w:t xml:space="preserve"> Ensino Médio</w:t>
      </w:r>
    </w:p>
    <w:p w:rsidR="00230D5F" w:rsidRDefault="00230D5F">
      <w:pPr>
        <w:rPr>
          <w:rFonts w:ascii="Calibri" w:eastAsia="Times New Roman" w:hAnsi="Calibri" w:cs="Calibri"/>
          <w:color w:val="000000"/>
          <w:lang w:eastAsia="pt-BR"/>
        </w:rPr>
      </w:pPr>
      <w:r w:rsidRPr="0055093A">
        <w:rPr>
          <w:rFonts w:ascii="Calibri" w:eastAsia="Times New Roman" w:hAnsi="Calibri" w:cs="Calibri"/>
          <w:color w:val="000000"/>
          <w:lang w:eastAsia="pt-BR"/>
        </w:rPr>
        <w:t xml:space="preserve">Redes sociais do </w:t>
      </w:r>
      <w:proofErr w:type="spellStart"/>
      <w:r w:rsidRPr="0055093A">
        <w:rPr>
          <w:rFonts w:ascii="Calibri" w:eastAsia="Times New Roman" w:hAnsi="Calibri" w:cs="Calibri"/>
          <w:color w:val="000000"/>
          <w:lang w:eastAsia="pt-BR"/>
        </w:rPr>
        <w:t>Prevec</w:t>
      </w:r>
      <w:proofErr w:type="spellEnd"/>
      <w:r w:rsidRPr="0055093A">
        <w:rPr>
          <w:rFonts w:ascii="Calibri" w:eastAsia="Times New Roman" w:hAnsi="Calibri" w:cs="Calibri"/>
          <w:color w:val="000000"/>
          <w:lang w:eastAsia="pt-BR"/>
        </w:rPr>
        <w:t>: entre a consolidação e a estagnação</w:t>
      </w:r>
    </w:p>
    <w:p w:rsidR="00230D5F" w:rsidRDefault="00230D5F" w:rsidP="0055093A">
      <w:r w:rsidRPr="0055093A">
        <w:rPr>
          <w:rFonts w:ascii="Calibri" w:eastAsia="Times New Roman" w:hAnsi="Calibri" w:cs="Calibri"/>
          <w:color w:val="000000"/>
          <w:lang w:eastAsia="pt-BR"/>
        </w:rPr>
        <w:t>Três Níveis do Conhecimento Químico no Ensino de Termoquímica: Um Relato de Experiência de Regência de Estágio Supervisionado</w:t>
      </w:r>
    </w:p>
    <w:p w:rsidR="00230D5F" w:rsidRDefault="00230D5F">
      <w:r w:rsidRPr="0055093A">
        <w:rPr>
          <w:rFonts w:ascii="Calibri" w:eastAsia="Times New Roman" w:hAnsi="Calibri" w:cs="Calibri"/>
          <w:color w:val="000000"/>
          <w:lang w:eastAsia="pt-BR"/>
        </w:rPr>
        <w:t>TRILHAS - Facilitando a jornada de novos alunos dos cursos técnicos integrados do IFPR - Campus Paranaguá</w:t>
      </w:r>
    </w:p>
    <w:p w:rsidR="00230D5F" w:rsidRDefault="00230D5F">
      <w:r w:rsidRPr="0055093A">
        <w:rPr>
          <w:rFonts w:ascii="Calibri" w:eastAsia="Times New Roman" w:hAnsi="Calibri" w:cs="Calibri"/>
          <w:color w:val="000000"/>
          <w:lang w:eastAsia="pt-BR"/>
        </w:rPr>
        <w:t>Trilhas ecológicas e visitas científicas: estratégias de estímulo para a Educação Científica em Ciências e Biologia</w:t>
      </w:r>
    </w:p>
    <w:p w:rsidR="00230D5F" w:rsidRDefault="00230D5F">
      <w:r w:rsidRPr="0055093A">
        <w:rPr>
          <w:rFonts w:ascii="Calibri" w:eastAsia="Times New Roman" w:hAnsi="Calibri" w:cs="Calibri"/>
          <w:color w:val="000000"/>
          <w:lang w:eastAsia="pt-BR"/>
        </w:rPr>
        <w:t>Utilização de inteligência artificial na metodologia de separação química</w:t>
      </w:r>
    </w:p>
    <w:p w:rsidR="0055093A" w:rsidRDefault="0055093A"/>
    <w:p w:rsidR="0055093A" w:rsidRDefault="0055093A"/>
    <w:p w:rsidR="0055093A" w:rsidRDefault="0055093A"/>
    <w:sectPr w:rsidR="00550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3A"/>
    <w:rsid w:val="00230D5F"/>
    <w:rsid w:val="0055093A"/>
    <w:rsid w:val="005D6264"/>
    <w:rsid w:val="00800659"/>
    <w:rsid w:val="00AB48F0"/>
    <w:rsid w:val="00F66DC3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CDC1"/>
  <w15:chartTrackingRefBased/>
  <w15:docId w15:val="{7A63C8AB-E487-4F88-8BA5-9A38A926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2025-08-18T17:03:00Z</dcterms:created>
  <dcterms:modified xsi:type="dcterms:W3CDTF">2025-08-18T19:29:00Z</dcterms:modified>
</cp:coreProperties>
</file>